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charts/chart1.xml" ContentType="application/vnd.openxmlformats-officedocument.drawingml.chart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1125" w:leader="none"/>
          <w:tab w:val="left" w:pos="2263" w:leader="none"/>
        </w:tabs>
        <w:spacing w:lineRule="auto" w:line="240"/>
        <w:ind w:left="0" w:right="0" w:hanging="0"/>
        <w:jc w:val="center"/>
        <w:rPr/>
      </w:pPr>
      <w:r>
        <w:rPr>
          <w:b/>
          <w:bCs/>
          <w:sz w:val="32"/>
          <w:szCs w:val="32"/>
          <w:lang w:val="en-US"/>
        </w:rPr>
        <w:t>The Crisis and its Consequences for Society and Economic Theory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jc w:val="center"/>
        <w:rPr/>
      </w:pPr>
      <w:r/>
      <w:r>
        <w:rPr>
          <w:b/>
          <w:bCs/>
          <w:sz w:val="20"/>
          <w:szCs w:val="20"/>
          <w:lang w:val="en-US"/>
        </w:rPr>
        <w:drawing>
          <wp:inline distT="0" distB="0" distL="0" distR="0">
            <wp:extent cx="5759450" cy="3241675"/>
            <wp:effectExtent l="0" t="0" r="0" b="0"/>
            <wp:docPr id="1" name="Objekt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  <w:t xml:space="preserve">GRAPH 1: </w:t>
      </w:r>
      <w:r>
        <w:rPr>
          <w:b w:val="false"/>
          <w:bCs w:val="false"/>
          <w:i/>
          <w:iCs/>
          <w:sz w:val="20"/>
          <w:szCs w:val="20"/>
          <w:lang w:val="en-US"/>
        </w:rPr>
        <w:t xml:space="preserve">GDP of Germany from 2005 until 2017 in EUR bn / Source: </w:t>
      </w:r>
      <w:r>
        <w:rPr>
          <w:b w:val="false"/>
          <w:bCs w:val="false"/>
          <w:i/>
          <w:iCs/>
          <w:sz w:val="20"/>
          <w:szCs w:val="20"/>
          <w:lang w:val="en-US"/>
        </w:rPr>
        <w:t>Statistisches Bundesamt</w:t>
      </w:r>
      <w:r>
        <w:rPr>
          <w:b w:val="false"/>
          <w:bCs w:val="false"/>
          <w:i/>
          <w:iCs/>
          <w:sz w:val="20"/>
          <w:szCs w:val="20"/>
          <w:lang w:val="en-US"/>
        </w:rPr>
        <w:t>, 2018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de-DE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Mangal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Mang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plotArea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Spalte B</c:v>
                </c:pt>
              </c:strCache>
            </c:strRef>
          </c:tx>
          <c:spPr>
            <a:solidFill>
              <a:srgbClr val="004586"/>
            </a:solidFill>
            <a:ln>
              <a:noFill/>
            </a:ln>
          </c:spPr>
          <c:invertIfNegative val="0"/>
          <c:dLbls>
            <c:numFmt formatCode="#,##0" sourceLinked="1"/>
            <c:txPr>
              <a:bodyPr/>
              <a:lstStyle/>
              <a:p>
                <a:pPr>
                  <a:defRPr b="0" sz="1000" spc="-1" strike="noStrike">
                    <a:latin typeface="Arial"/>
                  </a:defRPr>
                </a:pPr>
              </a:p>
            </c:txPr>
            <c:showLegendKey val="0"/>
            <c:showVal val="1"/>
            <c:showCatName val="0"/>
            <c:showSerName val="0"/>
            <c:showPercent val="0"/>
            <c:showLeaderLines val="0"/>
          </c:dLbls>
          <c:trendline>
            <c:spPr>
              <a:ln>
                <a:solidFill>
                  <a:srgbClr val="004586"/>
                </a:solidFill>
              </a:ln>
            </c:spPr>
            <c:trendlineType val="linear"/>
            <c:forward val="0"/>
            <c:backward val="0"/>
            <c:dispRSqr val="0"/>
            <c:dispEq val="0"/>
          </c:trendline>
          <c:cat>
            <c:strRef>
              <c:f>categories</c:f>
              <c:strCache>
                <c:ptCount val="13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  <c:pt idx="11">
                  <c:v>2016</c:v>
                </c:pt>
                <c:pt idx="12">
                  <c:v>2017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3"/>
                <c:pt idx="0">
                  <c:v>2301</c:v>
                </c:pt>
                <c:pt idx="1">
                  <c:v>2393</c:v>
                </c:pt>
                <c:pt idx="2">
                  <c:v>2513</c:v>
                </c:pt>
                <c:pt idx="3">
                  <c:v>2562</c:v>
                </c:pt>
                <c:pt idx="4">
                  <c:v>2460</c:v>
                </c:pt>
                <c:pt idx="5">
                  <c:v>2580</c:v>
                </c:pt>
                <c:pt idx="6">
                  <c:v>2703</c:v>
                </c:pt>
                <c:pt idx="7">
                  <c:v>2758</c:v>
                </c:pt>
                <c:pt idx="8">
                  <c:v>2826</c:v>
                </c:pt>
                <c:pt idx="9">
                  <c:v>2939</c:v>
                </c:pt>
                <c:pt idx="10">
                  <c:v>3049</c:v>
                </c:pt>
                <c:pt idx="11">
                  <c:v>3152</c:v>
                </c:pt>
                <c:pt idx="12">
                  <c:v>3277</c:v>
                </c:pt>
              </c:numCache>
            </c:numRef>
          </c:val>
        </c:ser>
        <c:gapWidth val="100"/>
        <c:overlap val="0"/>
        <c:axId val="27135807"/>
        <c:axId val="56789527"/>
      </c:barChart>
      <c:catAx>
        <c:axId val="27135807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56789527"/>
        <c:crosses val="autoZero"/>
        <c:auto val="1"/>
        <c:lblAlgn val="ctr"/>
        <c:lblOffset val="100"/>
      </c:catAx>
      <c:valAx>
        <c:axId val="56789527"/>
        <c:scaling>
          <c:orientation val="minMax"/>
        </c:scaling>
        <c:delete val="0"/>
        <c:axPos val="l"/>
        <c:majorGridlines>
          <c:spPr>
            <a:ln>
              <a:solidFill>
                <a:srgbClr val="b3b3b3"/>
              </a:solidFill>
            </a:ln>
          </c:spPr>
        </c:majorGridlines>
        <c:numFmt formatCode="#,##0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27135807"/>
        <c:crosses val="autoZero"/>
      </c:valAx>
      <c:spPr>
        <a:noFill/>
        <a:ln>
          <a:solidFill>
            <a:srgbClr val="b3b3b3"/>
          </a:solidFill>
        </a:ln>
      </c:spPr>
    </c:plotArea>
    <c:plotVisOnly val="1"/>
    <c:dispBlanksAs val="gap"/>
  </c:chart>
  <c:spPr>
    <a:solidFill>
      <a:srgbClr val="ffffff"/>
    </a:solidFill>
    <a:ln>
      <a:noFill/>
    </a:ln>
  </c:spPr>
</c:chartSpac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LibreOffice/6.1.2.1$Windows_X86_64 LibreOffice_project/65905a128db06ba48db947242809d14d3f9a93fe</Application>
  <Pages>1</Pages>
  <Words>27</Words>
  <Characters>132</Characters>
  <CharactersWithSpaces>157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2018-12-08T20:34:05Z</dcterms:created>
  <dc:creator/>
  <dc:description/>
  <dc:language>de-DE</dc:language>
  <cp:lastModifiedBy/>
  <dcterms:modified xsi:type="dcterms:W3CDTF">2018-12-08T20:41:28Z</dcterms:modified>
  <cp:revision>1</cp:revision>
  <dc:subject/>
  <dc:title/>
</cp:coreProperties>
</file>